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373" w:rsidRPr="00C6473E" w:rsidRDefault="001B4373" w:rsidP="001B4373">
      <w:pPr>
        <w:spacing w:line="480" w:lineRule="auto"/>
        <w:jc w:val="center"/>
        <w:rPr>
          <w:rFonts w:ascii="Times New Roman" w:hAnsi="Times New Roman" w:cs="Times New Roman"/>
          <w:color w:val="000000" w:themeColor="text1"/>
          <w:sz w:val="24"/>
          <w:szCs w:val="24"/>
        </w:rPr>
      </w:pPr>
    </w:p>
    <w:p w:rsidR="001B4373" w:rsidRPr="00C6473E" w:rsidRDefault="001B4373"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4E5E4E" w:rsidRPr="00C6473E" w:rsidRDefault="001A691A" w:rsidP="001B4373">
      <w:pPr>
        <w:spacing w:line="480" w:lineRule="auto"/>
        <w:jc w:val="center"/>
        <w:rPr>
          <w:rFonts w:ascii="Times New Roman" w:hAnsi="Times New Roman" w:cs="Times New Roman"/>
          <w:color w:val="000000" w:themeColor="text1"/>
          <w:sz w:val="24"/>
          <w:szCs w:val="24"/>
        </w:rPr>
      </w:pPr>
      <w:r w:rsidRPr="00C6473E">
        <w:rPr>
          <w:rFonts w:ascii="Times New Roman" w:hAnsi="Times New Roman" w:cs="Times New Roman"/>
          <w:color w:val="000000" w:themeColor="text1"/>
          <w:sz w:val="24"/>
          <w:szCs w:val="24"/>
        </w:rPr>
        <w:t>US Governance &amp; Federalism</w:t>
      </w:r>
    </w:p>
    <w:p w:rsidR="001A691A" w:rsidRPr="00C6473E" w:rsidRDefault="001A691A" w:rsidP="001B4373">
      <w:pPr>
        <w:spacing w:line="480" w:lineRule="auto"/>
        <w:jc w:val="center"/>
        <w:rPr>
          <w:rFonts w:ascii="Times New Roman" w:hAnsi="Times New Roman" w:cs="Times New Roman"/>
          <w:color w:val="000000" w:themeColor="text1"/>
          <w:sz w:val="24"/>
          <w:szCs w:val="24"/>
        </w:rPr>
      </w:pPr>
      <w:r w:rsidRPr="00C6473E">
        <w:rPr>
          <w:rFonts w:ascii="Times New Roman" w:hAnsi="Times New Roman" w:cs="Times New Roman"/>
          <w:color w:val="000000" w:themeColor="text1"/>
          <w:sz w:val="24"/>
          <w:szCs w:val="24"/>
        </w:rPr>
        <w:t>Name of author:</w:t>
      </w:r>
    </w:p>
    <w:p w:rsidR="001A691A" w:rsidRPr="00C6473E" w:rsidRDefault="001A691A" w:rsidP="001B4373">
      <w:pPr>
        <w:spacing w:line="480" w:lineRule="auto"/>
        <w:jc w:val="center"/>
        <w:rPr>
          <w:rFonts w:ascii="Times New Roman" w:hAnsi="Times New Roman" w:cs="Times New Roman"/>
          <w:color w:val="000000" w:themeColor="text1"/>
          <w:sz w:val="24"/>
          <w:szCs w:val="24"/>
        </w:rPr>
      </w:pPr>
      <w:r w:rsidRPr="00C6473E">
        <w:rPr>
          <w:rFonts w:ascii="Times New Roman" w:hAnsi="Times New Roman" w:cs="Times New Roman"/>
          <w:color w:val="000000" w:themeColor="text1"/>
          <w:sz w:val="24"/>
          <w:szCs w:val="24"/>
        </w:rPr>
        <w:t>Institution:</w:t>
      </w:r>
    </w:p>
    <w:p w:rsidR="001A691A" w:rsidRPr="00C6473E" w:rsidRDefault="001A691A" w:rsidP="001B4373">
      <w:pPr>
        <w:spacing w:line="480" w:lineRule="auto"/>
        <w:jc w:val="center"/>
        <w:rPr>
          <w:rFonts w:ascii="Times New Roman" w:hAnsi="Times New Roman" w:cs="Times New Roman"/>
          <w:color w:val="000000" w:themeColor="text1"/>
          <w:sz w:val="24"/>
          <w:szCs w:val="24"/>
        </w:rPr>
      </w:pPr>
      <w:r w:rsidRPr="00C6473E">
        <w:rPr>
          <w:rFonts w:ascii="Times New Roman" w:hAnsi="Times New Roman" w:cs="Times New Roman"/>
          <w:color w:val="000000" w:themeColor="text1"/>
          <w:sz w:val="24"/>
          <w:szCs w:val="24"/>
        </w:rPr>
        <w:t>Date:</w:t>
      </w:r>
    </w:p>
    <w:p w:rsidR="004026AE" w:rsidRPr="00C6473E" w:rsidRDefault="004026A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C6473E" w:rsidRPr="00C6473E" w:rsidRDefault="00C6473E" w:rsidP="001B4373">
      <w:pPr>
        <w:spacing w:line="480" w:lineRule="auto"/>
        <w:jc w:val="center"/>
        <w:rPr>
          <w:rFonts w:ascii="Times New Roman" w:hAnsi="Times New Roman" w:cs="Times New Roman"/>
          <w:color w:val="000000" w:themeColor="text1"/>
          <w:sz w:val="24"/>
          <w:szCs w:val="24"/>
        </w:rPr>
      </w:pPr>
    </w:p>
    <w:p w:rsidR="004026AE" w:rsidRPr="00C6473E" w:rsidRDefault="004026AE" w:rsidP="00C6473E">
      <w:pPr>
        <w:spacing w:line="276" w:lineRule="auto"/>
        <w:jc w:val="center"/>
        <w:rPr>
          <w:rFonts w:ascii="Times New Roman" w:hAnsi="Times New Roman" w:cs="Times New Roman"/>
          <w:b/>
          <w:color w:val="000000" w:themeColor="text1"/>
          <w:sz w:val="24"/>
          <w:szCs w:val="24"/>
        </w:rPr>
      </w:pPr>
      <w:r w:rsidRPr="00C6473E">
        <w:rPr>
          <w:rFonts w:ascii="Times New Roman" w:hAnsi="Times New Roman" w:cs="Times New Roman"/>
          <w:b/>
          <w:color w:val="000000" w:themeColor="text1"/>
          <w:sz w:val="24"/>
          <w:szCs w:val="24"/>
        </w:rPr>
        <w:lastRenderedPageBreak/>
        <w:t xml:space="preserve">US Governance, Federalism and Policing </w:t>
      </w:r>
    </w:p>
    <w:p w:rsidR="001B4373" w:rsidRPr="00C6473E" w:rsidRDefault="001B4373" w:rsidP="00C6473E">
      <w:pPr>
        <w:pStyle w:val="NormalWeb"/>
        <w:spacing w:before="0" w:beforeAutospacing="0" w:after="0" w:afterAutospacing="0" w:line="480" w:lineRule="auto"/>
        <w:ind w:firstLine="720"/>
        <w:rPr>
          <w:color w:val="000000" w:themeColor="text1"/>
        </w:rPr>
      </w:pPr>
      <w:r w:rsidRPr="00C6473E">
        <w:rPr>
          <w:color w:val="000000" w:themeColor="text1"/>
        </w:rPr>
        <w:t>Firstly, the US an example of a liberal or constitutional democracy whereby governance anchors on popular sovereignty, and the structure, powers, and limits are enshrined by a constitution. In this particular system, there is the concept of federalism which is basically an institutional arrangement with two relatively autonomous levels of government, national versus state level, which act on behalf of the citizens (Usa.gov, 2021). The federal government of the US is mainly composed of three separate branches; the Executive, Legislature and Judiciary. Congress defined the powers and duties of these branches as they serve the American citizens. On one hand, the Executive, established by Article 2 of the US Constitution, centers on the President, the vice president, the cabinet, and other regulatory agencies, each with specific roles (Usa.gov, 2021). On the other hand, the Legislature established by article 1, section 8 of the Constitution provides a bicameral system composed of both the Senate and the House of Representatives. The House of Representatives has 435 members, each representing a congressional district, while there are two senators from each state. The third arm of government is the Judiciary established by Article III of the US Constitution to hear and determine legal cases. Importantly, the US constitution provides a separation of power for each individual branch but also checks and balances to ensure each one operates efficiently (Usa.gov, 2021). For example, Congress checks the executive action while the presidency also checks the Judiciary and so on.</w:t>
      </w:r>
    </w:p>
    <w:p w:rsidR="00C6473E" w:rsidRPr="00C6473E" w:rsidRDefault="00C6473E" w:rsidP="00C6473E">
      <w:pPr>
        <w:pStyle w:val="NormalWeb"/>
        <w:spacing w:before="0" w:beforeAutospacing="0" w:after="0" w:afterAutospacing="0" w:line="480" w:lineRule="auto"/>
        <w:ind w:firstLine="720"/>
        <w:rPr>
          <w:color w:val="000000" w:themeColor="text1"/>
        </w:rPr>
      </w:pPr>
    </w:p>
    <w:p w:rsidR="001B4373" w:rsidRPr="00C6473E" w:rsidRDefault="001B4373" w:rsidP="00C6473E">
      <w:pPr>
        <w:pStyle w:val="NormalWeb"/>
        <w:spacing w:before="0" w:beforeAutospacing="0" w:after="0" w:afterAutospacing="0" w:line="480" w:lineRule="auto"/>
        <w:ind w:firstLine="720"/>
        <w:rPr>
          <w:color w:val="000000" w:themeColor="text1"/>
        </w:rPr>
      </w:pPr>
      <w:r w:rsidRPr="00C6473E">
        <w:rPr>
          <w:color w:val="000000" w:themeColor="text1"/>
        </w:rPr>
        <w:t xml:space="preserve">Further on, the principles of federalism have an immense impact on policing in the country. At the federal level, there is a national agenda regarding security and expectations about law enforcement (Mayer, 2012: Boettke et al., 2017). It means that jointly, states have a voice in outlining the goals or expectations in law enforcement. For instance, a policy like </w:t>
      </w:r>
      <w:r w:rsidRPr="00C6473E">
        <w:rPr>
          <w:color w:val="000000" w:themeColor="text1"/>
        </w:rPr>
        <w:lastRenderedPageBreak/>
        <w:t>counterterrorism is defined at the federal level, and appropriate resources such as police recruitment or relevant weaponry and infrastructure are deployed in favor of implementing the policy. The same goes for other key aspects such as immigration and war against substance abuse, among others. Then, at the grassroots level, policing strategies then work consistently to the federal principles to keep American cities and neighborhoods safe. Roche (2011) acknowledges that while policing at the local level seems more flexible; the national forces operate under a certain degree of central control to meet national security goals. </w:t>
      </w:r>
    </w:p>
    <w:p w:rsidR="00C6473E" w:rsidRPr="00C6473E" w:rsidRDefault="00C6473E" w:rsidP="00C6473E">
      <w:pPr>
        <w:pStyle w:val="NormalWeb"/>
        <w:spacing w:before="0" w:beforeAutospacing="0" w:after="0" w:afterAutospacing="0" w:line="480" w:lineRule="auto"/>
        <w:ind w:firstLine="720"/>
        <w:rPr>
          <w:color w:val="000000" w:themeColor="text1"/>
        </w:rPr>
      </w:pPr>
    </w:p>
    <w:p w:rsidR="001B4373" w:rsidRPr="00C6473E" w:rsidRDefault="001B4373" w:rsidP="00C6473E">
      <w:pPr>
        <w:pStyle w:val="NormalWeb"/>
        <w:spacing w:before="0" w:beforeAutospacing="0" w:after="0" w:afterAutospacing="0" w:line="480" w:lineRule="auto"/>
        <w:ind w:firstLine="720"/>
        <w:rPr>
          <w:color w:val="000000" w:themeColor="text1"/>
        </w:rPr>
      </w:pPr>
      <w:r w:rsidRPr="00C6473E">
        <w:rPr>
          <w:color w:val="000000" w:themeColor="text1"/>
        </w:rPr>
        <w:t>Finally, the US constitution has a provision of the Bill of Rights that safeguard specific rights and protections to every American citizen. The Bill of rights marked the first ten constitutional amendments and singly adopted in 1791, providing the rights of the people in relation to their governance. Under this Bill, the Constitution guarantees civil liberties and rights to the sovereign people that support free and protect the environment in daily living. Under the Bill of rights, the first amendment guaranteed the freedom of speech, freedom of the press, freedom of assembly, freedom of religion, and a right to petition the government (</w:t>
      </w:r>
      <w:hyperlink r:id="rId6" w:tgtFrame="_blank" w:history="1">
        <w:r w:rsidRPr="00C6473E">
          <w:rPr>
            <w:rStyle w:val="Hyperlink"/>
            <w:color w:val="000000" w:themeColor="text1"/>
            <w:u w:val="none"/>
          </w:rPr>
          <w:t>Wallenfeldt</w:t>
        </w:r>
      </w:hyperlink>
      <w:r w:rsidRPr="00C6473E">
        <w:rPr>
          <w:color w:val="000000" w:themeColor="text1"/>
        </w:rPr>
        <w:t>, 2019). The second amendment provided the right to bear arms, while the third amendment offers protection against housing soldiers in civilian homes. Then, the fourth amendment granted protection against unreasonable search and seizure as well as protection against the issuing of warrants without probable cause (</w:t>
      </w:r>
      <w:hyperlink r:id="rId7" w:tgtFrame="_blank" w:history="1">
        <w:r w:rsidRPr="00C6473E">
          <w:rPr>
            <w:rStyle w:val="Hyperlink"/>
            <w:color w:val="000000" w:themeColor="text1"/>
            <w:u w:val="none"/>
          </w:rPr>
          <w:t>Wallenfeldt</w:t>
        </w:r>
      </w:hyperlink>
      <w:r w:rsidRPr="00C6473E">
        <w:rPr>
          <w:color w:val="000000" w:themeColor="text1"/>
        </w:rPr>
        <w:t>, 2019). The Fifth Amendment brought about the protection of a citizen against trial without indictment, self-incrimination, double jeopardy, and property seizure. Additionally, in the sixth amendment, there were a series of rights on trial, including a right to a speedy trial, to be informed of charges, to call witnesses, to be confronted by witnesses, and right to legal counsel (</w:t>
      </w:r>
      <w:hyperlink r:id="rId8" w:tgtFrame="_blank" w:history="1">
        <w:r w:rsidRPr="00C6473E">
          <w:rPr>
            <w:rStyle w:val="Hyperlink"/>
            <w:color w:val="000000" w:themeColor="text1"/>
            <w:u w:val="none"/>
          </w:rPr>
          <w:t>Wallenfeldt</w:t>
        </w:r>
      </w:hyperlink>
      <w:r w:rsidRPr="00C6473E">
        <w:rPr>
          <w:color w:val="000000" w:themeColor="text1"/>
        </w:rPr>
        <w:t xml:space="preserve">, 2019). A Right to trial by jury was added in </w:t>
      </w:r>
      <w:r w:rsidRPr="00C6473E">
        <w:rPr>
          <w:color w:val="000000" w:themeColor="text1"/>
        </w:rPr>
        <w:lastRenderedPageBreak/>
        <w:t>a subsequent amendment. The eighth amendment offered protection against excessive fines, excessive bails, and cruel punishment. </w:t>
      </w:r>
    </w:p>
    <w:p w:rsidR="001B4373" w:rsidRPr="00C6473E" w:rsidRDefault="001B4373" w:rsidP="001B4373">
      <w:pPr>
        <w:pStyle w:val="NormalWeb"/>
        <w:spacing w:before="0" w:beforeAutospacing="0" w:after="0" w:afterAutospacing="0" w:line="480" w:lineRule="auto"/>
        <w:rPr>
          <w:color w:val="000000" w:themeColor="text1"/>
        </w:rPr>
      </w:pPr>
      <w:r w:rsidRPr="00C6473E">
        <w:rPr>
          <w:color w:val="000000" w:themeColor="text1"/>
        </w:rPr>
        <w:t>Then, the Constitution also provided that rights granted should not infringe other rights. Lastly, the tenth amendment provided that powers not granted to the federal government belong to the states or the citizens (</w:t>
      </w:r>
      <w:hyperlink r:id="rId9" w:tgtFrame="_blank" w:history="1">
        <w:r w:rsidRPr="00C6473E">
          <w:rPr>
            <w:rStyle w:val="Hyperlink"/>
            <w:color w:val="000000" w:themeColor="text1"/>
            <w:u w:val="none"/>
          </w:rPr>
          <w:t>Wallenfeldt</w:t>
        </w:r>
      </w:hyperlink>
      <w:r w:rsidRPr="00C6473E">
        <w:rPr>
          <w:color w:val="000000" w:themeColor="text1"/>
        </w:rPr>
        <w:t>, 2019).</w:t>
      </w:r>
    </w:p>
    <w:p w:rsidR="004026AE" w:rsidRPr="00C6473E" w:rsidRDefault="004026AE" w:rsidP="001B4373">
      <w:pPr>
        <w:tabs>
          <w:tab w:val="left" w:pos="8190"/>
        </w:tabs>
        <w:spacing w:line="480" w:lineRule="auto"/>
        <w:rPr>
          <w:rFonts w:ascii="Times New Roman" w:hAnsi="Times New Roman" w:cs="Times New Roman"/>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bookmarkStart w:id="0" w:name="_GoBack"/>
      <w:bookmarkEnd w:id="0"/>
    </w:p>
    <w:p w:rsidR="004026AE" w:rsidRPr="00C6473E" w:rsidRDefault="004026AE" w:rsidP="001B4373">
      <w:pPr>
        <w:tabs>
          <w:tab w:val="left" w:pos="8190"/>
        </w:tabs>
        <w:spacing w:line="480" w:lineRule="auto"/>
        <w:jc w:val="center"/>
        <w:rPr>
          <w:rFonts w:ascii="Times New Roman" w:hAnsi="Times New Roman" w:cs="Times New Roman"/>
          <w:b/>
          <w:color w:val="000000" w:themeColor="text1"/>
          <w:sz w:val="24"/>
          <w:szCs w:val="24"/>
        </w:rPr>
      </w:pPr>
      <w:r w:rsidRPr="00C6473E">
        <w:rPr>
          <w:rFonts w:ascii="Times New Roman" w:hAnsi="Times New Roman" w:cs="Times New Roman"/>
          <w:b/>
          <w:color w:val="000000" w:themeColor="text1"/>
          <w:sz w:val="24"/>
          <w:szCs w:val="24"/>
        </w:rPr>
        <w:lastRenderedPageBreak/>
        <w:t>References</w:t>
      </w:r>
    </w:p>
    <w:p w:rsidR="004026AE" w:rsidRPr="00C6473E" w:rsidRDefault="004026AE" w:rsidP="001B4373">
      <w:pPr>
        <w:tabs>
          <w:tab w:val="left" w:pos="8190"/>
        </w:tabs>
        <w:spacing w:after="0" w:line="480" w:lineRule="auto"/>
        <w:ind w:left="1440" w:hanging="1440"/>
        <w:rPr>
          <w:rStyle w:val="md-signature"/>
          <w:rFonts w:ascii="Times New Roman" w:hAnsi="Times New Roman" w:cs="Times New Roman"/>
          <w:color w:val="000000" w:themeColor="text1"/>
          <w:sz w:val="24"/>
          <w:szCs w:val="24"/>
        </w:rPr>
      </w:pPr>
      <w:r w:rsidRPr="00C6473E">
        <w:rPr>
          <w:rStyle w:val="md-signature"/>
          <w:rFonts w:ascii="Times New Roman" w:hAnsi="Times New Roman" w:cs="Times New Roman"/>
          <w:color w:val="000000" w:themeColor="text1"/>
          <w:sz w:val="24"/>
          <w:szCs w:val="24"/>
        </w:rPr>
        <w:t xml:space="preserve">Boettke, P., Palagashvili, L., &amp; Piano, E. (2014). Federalism and the Police: An Applied Theory of “Fiscal Attention”. </w:t>
      </w:r>
      <w:r w:rsidRPr="00C6473E">
        <w:rPr>
          <w:rStyle w:val="md-signature"/>
          <w:rFonts w:ascii="Times New Roman" w:hAnsi="Times New Roman" w:cs="Times New Roman"/>
          <w:i/>
          <w:color w:val="000000" w:themeColor="text1"/>
          <w:sz w:val="24"/>
          <w:szCs w:val="24"/>
        </w:rPr>
        <w:t>Arizona State Law Journal, 49</w:t>
      </w:r>
      <w:r w:rsidRPr="00C6473E">
        <w:rPr>
          <w:rStyle w:val="md-signature"/>
          <w:rFonts w:ascii="Times New Roman" w:hAnsi="Times New Roman" w:cs="Times New Roman"/>
          <w:color w:val="000000" w:themeColor="text1"/>
          <w:sz w:val="24"/>
          <w:szCs w:val="24"/>
        </w:rPr>
        <w:t>, 907-933</w:t>
      </w:r>
    </w:p>
    <w:p w:rsidR="004026AE" w:rsidRPr="00C6473E" w:rsidRDefault="004026AE" w:rsidP="001B4373">
      <w:pPr>
        <w:tabs>
          <w:tab w:val="left" w:pos="8190"/>
        </w:tabs>
        <w:spacing w:after="0" w:line="480" w:lineRule="auto"/>
        <w:ind w:left="1440" w:hanging="1440"/>
        <w:rPr>
          <w:rStyle w:val="md-signature"/>
          <w:rFonts w:ascii="Times New Roman" w:hAnsi="Times New Roman" w:cs="Times New Roman"/>
          <w:color w:val="000000" w:themeColor="text1"/>
          <w:sz w:val="24"/>
          <w:szCs w:val="24"/>
        </w:rPr>
      </w:pPr>
      <w:r w:rsidRPr="00C6473E">
        <w:rPr>
          <w:rStyle w:val="md-signature"/>
          <w:rFonts w:ascii="Times New Roman" w:hAnsi="Times New Roman" w:cs="Times New Roman"/>
          <w:color w:val="000000" w:themeColor="text1"/>
          <w:sz w:val="24"/>
          <w:szCs w:val="24"/>
        </w:rPr>
        <w:t xml:space="preserve">Mayer, M. (2012). Federalism Allows Law Enforcement to Determine Counterterrorism Policies That Work Best. </w:t>
      </w:r>
      <w:r w:rsidRPr="00C6473E">
        <w:rPr>
          <w:rStyle w:val="md-signature"/>
          <w:rFonts w:ascii="Times New Roman" w:hAnsi="Times New Roman" w:cs="Times New Roman"/>
          <w:i/>
          <w:color w:val="000000" w:themeColor="text1"/>
          <w:sz w:val="24"/>
          <w:szCs w:val="24"/>
        </w:rPr>
        <w:t>Heritage.org</w:t>
      </w:r>
      <w:r w:rsidRPr="00C6473E">
        <w:rPr>
          <w:rStyle w:val="md-signature"/>
          <w:rFonts w:ascii="Times New Roman" w:hAnsi="Times New Roman" w:cs="Times New Roman"/>
          <w:color w:val="000000" w:themeColor="text1"/>
          <w:sz w:val="24"/>
          <w:szCs w:val="24"/>
        </w:rPr>
        <w:t xml:space="preserve">. </w:t>
      </w:r>
      <w:r w:rsidRPr="00C6473E">
        <w:rPr>
          <w:rFonts w:ascii="Times New Roman" w:hAnsi="Times New Roman" w:cs="Times New Roman"/>
          <w:color w:val="000000" w:themeColor="text1"/>
          <w:sz w:val="24"/>
          <w:szCs w:val="24"/>
        </w:rPr>
        <w:t>Retrieved on 6 March 2021 from</w:t>
      </w:r>
      <w:r w:rsidRPr="00C6473E">
        <w:rPr>
          <w:rFonts w:ascii="Times New Roman" w:hAnsi="Times New Roman" w:cs="Times New Roman"/>
          <w:color w:val="000000" w:themeColor="text1"/>
          <w:sz w:val="24"/>
          <w:szCs w:val="24"/>
        </w:rPr>
        <w:t xml:space="preserve"> </w:t>
      </w:r>
      <w:hyperlink r:id="rId10" w:history="1">
        <w:r w:rsidRPr="00C6473E">
          <w:rPr>
            <w:rStyle w:val="Hyperlink"/>
            <w:rFonts w:ascii="Times New Roman" w:hAnsi="Times New Roman" w:cs="Times New Roman"/>
            <w:color w:val="000000" w:themeColor="text1"/>
            <w:sz w:val="24"/>
            <w:szCs w:val="24"/>
            <w:u w:val="none"/>
          </w:rPr>
          <w:t>https://www.heritage.org/terrorism/report/federalism-allows-law-enforcement-determine-counterterrorism-policies-work-best</w:t>
        </w:r>
      </w:hyperlink>
      <w:r w:rsidRPr="00C6473E">
        <w:rPr>
          <w:rFonts w:ascii="Times New Roman" w:hAnsi="Times New Roman" w:cs="Times New Roman"/>
          <w:color w:val="000000" w:themeColor="text1"/>
          <w:sz w:val="24"/>
          <w:szCs w:val="24"/>
        </w:rPr>
        <w:t xml:space="preserve"> </w:t>
      </w:r>
    </w:p>
    <w:p w:rsidR="004026AE" w:rsidRPr="00C6473E" w:rsidRDefault="004026AE" w:rsidP="001B4373">
      <w:pPr>
        <w:tabs>
          <w:tab w:val="left" w:pos="8190"/>
        </w:tabs>
        <w:spacing w:after="0" w:line="480" w:lineRule="auto"/>
        <w:ind w:left="1440" w:hanging="1440"/>
        <w:rPr>
          <w:rStyle w:val="md-signature"/>
          <w:rFonts w:ascii="Times New Roman" w:hAnsi="Times New Roman" w:cs="Times New Roman"/>
          <w:color w:val="000000" w:themeColor="text1"/>
          <w:sz w:val="24"/>
          <w:szCs w:val="24"/>
        </w:rPr>
      </w:pPr>
      <w:r w:rsidRPr="00C6473E">
        <w:rPr>
          <w:rStyle w:val="md-signature"/>
          <w:rFonts w:ascii="Times New Roman" w:hAnsi="Times New Roman" w:cs="Times New Roman"/>
          <w:color w:val="000000" w:themeColor="text1"/>
          <w:sz w:val="24"/>
          <w:szCs w:val="24"/>
        </w:rPr>
        <w:t xml:space="preserve">Roche, S. (2011). </w:t>
      </w:r>
      <w:r w:rsidRPr="00C6473E">
        <w:rPr>
          <w:rStyle w:val="md-signature"/>
          <w:rFonts w:ascii="Times New Roman" w:hAnsi="Times New Roman" w:cs="Times New Roman"/>
          <w:i/>
          <w:color w:val="000000" w:themeColor="text1"/>
          <w:sz w:val="24"/>
          <w:szCs w:val="24"/>
        </w:rPr>
        <w:t>Federalism and Police Systems</w:t>
      </w:r>
      <w:r w:rsidRPr="00C6473E">
        <w:rPr>
          <w:rStyle w:val="md-signature"/>
          <w:rFonts w:ascii="Times New Roman" w:hAnsi="Times New Roman" w:cs="Times New Roman"/>
          <w:color w:val="000000" w:themeColor="text1"/>
          <w:sz w:val="24"/>
          <w:szCs w:val="24"/>
        </w:rPr>
        <w:t>. Geneva:</w:t>
      </w:r>
      <w:r w:rsidRPr="00C6473E">
        <w:rPr>
          <w:rFonts w:ascii="Times New Roman" w:hAnsi="Times New Roman" w:cs="Times New Roman"/>
          <w:color w:val="000000" w:themeColor="text1"/>
          <w:sz w:val="24"/>
          <w:szCs w:val="24"/>
        </w:rPr>
        <w:t xml:space="preserve"> </w:t>
      </w:r>
      <w:r w:rsidRPr="00C6473E">
        <w:rPr>
          <w:rStyle w:val="md-signature"/>
          <w:rFonts w:ascii="Times New Roman" w:hAnsi="Times New Roman" w:cs="Times New Roman"/>
          <w:color w:val="000000" w:themeColor="text1"/>
          <w:sz w:val="24"/>
          <w:szCs w:val="24"/>
        </w:rPr>
        <w:t xml:space="preserve">Geneva Centre for the Democratic Control of Armed Forces (DCAF) </w:t>
      </w:r>
    </w:p>
    <w:p w:rsidR="004026AE" w:rsidRPr="00C6473E" w:rsidRDefault="004026AE" w:rsidP="001B4373">
      <w:pPr>
        <w:tabs>
          <w:tab w:val="left" w:pos="8190"/>
        </w:tabs>
        <w:spacing w:after="0" w:line="480" w:lineRule="auto"/>
        <w:ind w:left="1440" w:hanging="1440"/>
        <w:rPr>
          <w:rFonts w:ascii="Times New Roman" w:hAnsi="Times New Roman" w:cs="Times New Roman"/>
          <w:color w:val="000000" w:themeColor="text1"/>
          <w:sz w:val="24"/>
          <w:szCs w:val="24"/>
        </w:rPr>
      </w:pPr>
      <w:r w:rsidRPr="00C6473E">
        <w:rPr>
          <w:rFonts w:ascii="Times New Roman" w:hAnsi="Times New Roman" w:cs="Times New Roman"/>
          <w:color w:val="000000" w:themeColor="text1"/>
          <w:sz w:val="24"/>
          <w:szCs w:val="24"/>
        </w:rPr>
        <w:t xml:space="preserve">Usa.gov, </w:t>
      </w:r>
      <w:r w:rsidRPr="00C6473E">
        <w:rPr>
          <w:rFonts w:ascii="Times New Roman" w:hAnsi="Times New Roman" w:cs="Times New Roman"/>
          <w:color w:val="000000" w:themeColor="text1"/>
          <w:sz w:val="24"/>
          <w:szCs w:val="24"/>
        </w:rPr>
        <w:t>(</w:t>
      </w:r>
      <w:r w:rsidRPr="00C6473E">
        <w:rPr>
          <w:rFonts w:ascii="Times New Roman" w:hAnsi="Times New Roman" w:cs="Times New Roman"/>
          <w:color w:val="000000" w:themeColor="text1"/>
          <w:sz w:val="24"/>
          <w:szCs w:val="24"/>
        </w:rPr>
        <w:t>2021</w:t>
      </w:r>
      <w:r w:rsidRPr="00C6473E">
        <w:rPr>
          <w:rFonts w:ascii="Times New Roman" w:hAnsi="Times New Roman" w:cs="Times New Roman"/>
          <w:color w:val="000000" w:themeColor="text1"/>
          <w:sz w:val="24"/>
          <w:szCs w:val="24"/>
        </w:rPr>
        <w:t xml:space="preserve">). Branches of the U.S. Government. </w:t>
      </w:r>
      <w:r w:rsidRPr="00C6473E">
        <w:rPr>
          <w:rFonts w:ascii="Times New Roman" w:hAnsi="Times New Roman" w:cs="Times New Roman"/>
          <w:color w:val="000000" w:themeColor="text1"/>
          <w:sz w:val="24"/>
          <w:szCs w:val="24"/>
        </w:rPr>
        <w:t>Retrieved on 6 March 2021 from</w:t>
      </w:r>
      <w:r w:rsidRPr="00C6473E">
        <w:rPr>
          <w:rFonts w:ascii="Times New Roman" w:hAnsi="Times New Roman" w:cs="Times New Roman"/>
          <w:color w:val="000000" w:themeColor="text1"/>
          <w:sz w:val="24"/>
          <w:szCs w:val="24"/>
        </w:rPr>
        <w:t xml:space="preserve"> </w:t>
      </w:r>
      <w:hyperlink r:id="rId11" w:history="1">
        <w:r w:rsidRPr="00C6473E">
          <w:rPr>
            <w:rStyle w:val="Hyperlink"/>
            <w:rFonts w:ascii="Times New Roman" w:hAnsi="Times New Roman" w:cs="Times New Roman"/>
            <w:color w:val="000000" w:themeColor="text1"/>
            <w:sz w:val="24"/>
            <w:szCs w:val="24"/>
            <w:u w:val="none"/>
          </w:rPr>
          <w:t>https://www.usa.gov/branches-of-government</w:t>
        </w:r>
      </w:hyperlink>
      <w:r w:rsidRPr="00C6473E">
        <w:rPr>
          <w:rFonts w:ascii="Times New Roman" w:hAnsi="Times New Roman" w:cs="Times New Roman"/>
          <w:color w:val="000000" w:themeColor="text1"/>
          <w:sz w:val="24"/>
          <w:szCs w:val="24"/>
        </w:rPr>
        <w:t xml:space="preserve"> </w:t>
      </w:r>
    </w:p>
    <w:p w:rsidR="004026AE" w:rsidRPr="00C6473E" w:rsidRDefault="004026AE" w:rsidP="001B4373">
      <w:pPr>
        <w:tabs>
          <w:tab w:val="left" w:pos="8190"/>
        </w:tabs>
        <w:spacing w:after="0" w:line="480" w:lineRule="auto"/>
        <w:ind w:left="1440" w:hanging="1440"/>
        <w:rPr>
          <w:rFonts w:ascii="Times New Roman" w:hAnsi="Times New Roman" w:cs="Times New Roman"/>
          <w:color w:val="000000" w:themeColor="text1"/>
          <w:sz w:val="24"/>
          <w:szCs w:val="24"/>
        </w:rPr>
      </w:pPr>
      <w:hyperlink r:id="rId12" w:history="1">
        <w:r w:rsidRPr="00C6473E">
          <w:rPr>
            <w:rStyle w:val="Hyperlink"/>
            <w:rFonts w:ascii="Times New Roman" w:hAnsi="Times New Roman" w:cs="Times New Roman"/>
            <w:color w:val="000000" w:themeColor="text1"/>
            <w:sz w:val="24"/>
            <w:szCs w:val="24"/>
            <w:u w:val="none"/>
          </w:rPr>
          <w:t>Wallenfeldt</w:t>
        </w:r>
      </w:hyperlink>
      <w:r w:rsidRPr="00C6473E">
        <w:rPr>
          <w:rStyle w:val="md-signature"/>
          <w:rFonts w:ascii="Times New Roman" w:hAnsi="Times New Roman" w:cs="Times New Roman"/>
          <w:color w:val="000000" w:themeColor="text1"/>
          <w:sz w:val="24"/>
          <w:szCs w:val="24"/>
        </w:rPr>
        <w:t xml:space="preserve">, </w:t>
      </w:r>
      <w:r w:rsidRPr="00C6473E">
        <w:rPr>
          <w:rStyle w:val="md-signature"/>
          <w:rFonts w:ascii="Times New Roman" w:hAnsi="Times New Roman" w:cs="Times New Roman"/>
          <w:color w:val="000000" w:themeColor="text1"/>
          <w:sz w:val="24"/>
          <w:szCs w:val="24"/>
        </w:rPr>
        <w:t>J. (</w:t>
      </w:r>
      <w:r w:rsidRPr="00C6473E">
        <w:rPr>
          <w:rStyle w:val="md-signature"/>
          <w:rFonts w:ascii="Times New Roman" w:hAnsi="Times New Roman" w:cs="Times New Roman"/>
          <w:color w:val="000000" w:themeColor="text1"/>
          <w:sz w:val="24"/>
          <w:szCs w:val="24"/>
        </w:rPr>
        <w:t>2019</w:t>
      </w:r>
      <w:r w:rsidRPr="00C6473E">
        <w:rPr>
          <w:rStyle w:val="md-signature"/>
          <w:rFonts w:ascii="Times New Roman" w:hAnsi="Times New Roman" w:cs="Times New Roman"/>
          <w:color w:val="000000" w:themeColor="text1"/>
          <w:sz w:val="24"/>
          <w:szCs w:val="24"/>
        </w:rPr>
        <w:t xml:space="preserve">). Bill of Rights- United States Constitution. </w:t>
      </w:r>
      <w:r w:rsidRPr="00C6473E">
        <w:rPr>
          <w:rFonts w:ascii="Times New Roman" w:hAnsi="Times New Roman" w:cs="Times New Roman"/>
          <w:i/>
          <w:color w:val="000000" w:themeColor="text1"/>
          <w:sz w:val="24"/>
          <w:szCs w:val="24"/>
        </w:rPr>
        <w:t>Encyclopedia</w:t>
      </w:r>
      <w:r w:rsidRPr="00C6473E">
        <w:rPr>
          <w:rFonts w:ascii="Times New Roman" w:hAnsi="Times New Roman" w:cs="Times New Roman"/>
          <w:i/>
          <w:color w:val="000000" w:themeColor="text1"/>
          <w:sz w:val="24"/>
          <w:szCs w:val="24"/>
        </w:rPr>
        <w:t xml:space="preserve"> Britannica, Inc</w:t>
      </w:r>
      <w:r w:rsidRPr="00C6473E">
        <w:rPr>
          <w:rFonts w:ascii="Times New Roman" w:hAnsi="Times New Roman" w:cs="Times New Roman"/>
          <w:color w:val="000000" w:themeColor="text1"/>
          <w:sz w:val="24"/>
          <w:szCs w:val="24"/>
        </w:rPr>
        <w:t>.</w:t>
      </w:r>
      <w:r w:rsidRPr="00C6473E">
        <w:rPr>
          <w:rFonts w:ascii="Times New Roman" w:hAnsi="Times New Roman" w:cs="Times New Roman"/>
          <w:color w:val="000000" w:themeColor="text1"/>
          <w:sz w:val="24"/>
          <w:szCs w:val="24"/>
        </w:rPr>
        <w:t xml:space="preserve"> Retrieved on 6 March 2021 from </w:t>
      </w:r>
      <w:hyperlink r:id="rId13" w:history="1">
        <w:r w:rsidRPr="00C6473E">
          <w:rPr>
            <w:rStyle w:val="Hyperlink"/>
            <w:rFonts w:ascii="Times New Roman" w:hAnsi="Times New Roman" w:cs="Times New Roman"/>
            <w:color w:val="000000" w:themeColor="text1"/>
            <w:sz w:val="24"/>
            <w:szCs w:val="24"/>
            <w:u w:val="none"/>
          </w:rPr>
          <w:t>https://www.britannica.com/topic/Fifth-Amendment</w:t>
        </w:r>
      </w:hyperlink>
    </w:p>
    <w:p w:rsidR="004026AE" w:rsidRPr="00C6473E" w:rsidRDefault="004026AE" w:rsidP="001B4373">
      <w:pPr>
        <w:tabs>
          <w:tab w:val="left" w:pos="8190"/>
        </w:tabs>
        <w:spacing w:line="480" w:lineRule="auto"/>
        <w:rPr>
          <w:rFonts w:ascii="Times New Roman" w:hAnsi="Times New Roman" w:cs="Times New Roman"/>
          <w:color w:val="000000" w:themeColor="text1"/>
          <w:sz w:val="24"/>
          <w:szCs w:val="24"/>
        </w:rPr>
      </w:pPr>
    </w:p>
    <w:p w:rsidR="00C6473E" w:rsidRPr="00C6473E" w:rsidRDefault="00C6473E">
      <w:pPr>
        <w:tabs>
          <w:tab w:val="left" w:pos="8190"/>
        </w:tabs>
        <w:spacing w:line="480" w:lineRule="auto"/>
        <w:rPr>
          <w:rFonts w:ascii="Times New Roman" w:hAnsi="Times New Roman" w:cs="Times New Roman"/>
          <w:color w:val="000000" w:themeColor="text1"/>
          <w:sz w:val="24"/>
          <w:szCs w:val="24"/>
        </w:rPr>
      </w:pPr>
    </w:p>
    <w:sectPr w:rsidR="00C6473E" w:rsidRPr="00C6473E" w:rsidSect="001B4373">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2D3" w:rsidRDefault="00D032D3" w:rsidP="001B4373">
      <w:pPr>
        <w:spacing w:after="0" w:line="240" w:lineRule="auto"/>
      </w:pPr>
      <w:r>
        <w:separator/>
      </w:r>
    </w:p>
  </w:endnote>
  <w:endnote w:type="continuationSeparator" w:id="0">
    <w:p w:rsidR="00D032D3" w:rsidRDefault="00D032D3" w:rsidP="001B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2D3" w:rsidRDefault="00D032D3" w:rsidP="001B4373">
      <w:pPr>
        <w:spacing w:after="0" w:line="240" w:lineRule="auto"/>
      </w:pPr>
      <w:r>
        <w:separator/>
      </w:r>
    </w:p>
  </w:footnote>
  <w:footnote w:type="continuationSeparator" w:id="0">
    <w:p w:rsidR="00D032D3" w:rsidRDefault="00D032D3" w:rsidP="001B4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41638426"/>
      <w:docPartObj>
        <w:docPartGallery w:val="Page Numbers (Top of Page)"/>
        <w:docPartUnique/>
      </w:docPartObj>
    </w:sdtPr>
    <w:sdtEndPr>
      <w:rPr>
        <w:noProof/>
      </w:rPr>
    </w:sdtEndPr>
    <w:sdtContent>
      <w:p w:rsidR="001B4373" w:rsidRPr="00C6473E" w:rsidRDefault="00C6473E" w:rsidP="00C6473E">
        <w:pPr>
          <w:pStyle w:val="Header"/>
          <w:rPr>
            <w:rFonts w:ascii="Times New Roman" w:hAnsi="Times New Roman" w:cs="Times New Roman"/>
            <w:sz w:val="24"/>
            <w:szCs w:val="24"/>
          </w:rPr>
        </w:pPr>
        <w:r w:rsidRPr="00C6473E">
          <w:rPr>
            <w:rFonts w:ascii="Times New Roman" w:hAnsi="Times New Roman" w:cs="Times New Roman"/>
            <w:color w:val="000000" w:themeColor="text1"/>
            <w:sz w:val="24"/>
            <w:szCs w:val="24"/>
          </w:rPr>
          <w:t>US GOVERNANCE &amp; FEDERALISM</w:t>
        </w:r>
        <w:r w:rsidRPr="00C6473E">
          <w:rPr>
            <w:rFonts w:ascii="Times New Roman" w:hAnsi="Times New Roman" w:cs="Times New Roman"/>
            <w:sz w:val="24"/>
            <w:szCs w:val="24"/>
          </w:rPr>
          <w:t xml:space="preserve"> </w:t>
        </w:r>
        <w:r w:rsidRPr="00C6473E">
          <w:rPr>
            <w:rFonts w:ascii="Times New Roman" w:hAnsi="Times New Roman" w:cs="Times New Roman"/>
            <w:sz w:val="24"/>
            <w:szCs w:val="24"/>
          </w:rPr>
          <w:tab/>
        </w:r>
        <w:r w:rsidRPr="00C6473E">
          <w:rPr>
            <w:rFonts w:ascii="Times New Roman" w:hAnsi="Times New Roman" w:cs="Times New Roman"/>
            <w:sz w:val="24"/>
            <w:szCs w:val="24"/>
          </w:rPr>
          <w:tab/>
        </w:r>
        <w:r w:rsidR="001B4373" w:rsidRPr="00C6473E">
          <w:rPr>
            <w:rFonts w:ascii="Times New Roman" w:hAnsi="Times New Roman" w:cs="Times New Roman"/>
            <w:sz w:val="24"/>
            <w:szCs w:val="24"/>
          </w:rPr>
          <w:fldChar w:fldCharType="begin"/>
        </w:r>
        <w:r w:rsidR="001B4373" w:rsidRPr="00C6473E">
          <w:rPr>
            <w:rFonts w:ascii="Times New Roman" w:hAnsi="Times New Roman" w:cs="Times New Roman"/>
            <w:sz w:val="24"/>
            <w:szCs w:val="24"/>
          </w:rPr>
          <w:instrText xml:space="preserve"> PAGE   \* MERGEFORMAT </w:instrText>
        </w:r>
        <w:r w:rsidR="001B4373" w:rsidRPr="00C6473E">
          <w:rPr>
            <w:rFonts w:ascii="Times New Roman" w:hAnsi="Times New Roman" w:cs="Times New Roman"/>
            <w:sz w:val="24"/>
            <w:szCs w:val="24"/>
          </w:rPr>
          <w:fldChar w:fldCharType="separate"/>
        </w:r>
        <w:r>
          <w:rPr>
            <w:rFonts w:ascii="Times New Roman" w:hAnsi="Times New Roman" w:cs="Times New Roman"/>
            <w:noProof/>
            <w:sz w:val="24"/>
            <w:szCs w:val="24"/>
          </w:rPr>
          <w:t>5</w:t>
        </w:r>
        <w:r w:rsidR="001B4373" w:rsidRPr="00C6473E">
          <w:rPr>
            <w:rFonts w:ascii="Times New Roman" w:hAnsi="Times New Roman" w:cs="Times New Roman"/>
            <w:noProof/>
            <w:sz w:val="24"/>
            <w:szCs w:val="24"/>
          </w:rPr>
          <w:fldChar w:fldCharType="end"/>
        </w:r>
      </w:p>
    </w:sdtContent>
  </w:sdt>
  <w:p w:rsidR="001B4373" w:rsidRDefault="001B4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373" w:rsidRDefault="001B4373" w:rsidP="001B4373">
    <w:pPr>
      <w:spacing w:line="480" w:lineRule="auto"/>
    </w:pPr>
    <w:r>
      <w:rPr>
        <w:rFonts w:ascii="Times New Roman" w:hAnsi="Times New Roman" w:cs="Times New Roman"/>
        <w:color w:val="000000" w:themeColor="text1"/>
        <w:sz w:val="24"/>
        <w:szCs w:val="24"/>
      </w:rPr>
      <w:t xml:space="preserve">Running Head: </w:t>
    </w:r>
    <w:r w:rsidR="00C6473E" w:rsidRPr="001B4373">
      <w:rPr>
        <w:rFonts w:ascii="Times New Roman" w:hAnsi="Times New Roman" w:cs="Times New Roman"/>
        <w:color w:val="000000" w:themeColor="text1"/>
        <w:sz w:val="24"/>
        <w:szCs w:val="24"/>
      </w:rPr>
      <w:t>US GOVERNANCE &amp; FEDERALISM</w:t>
    </w:r>
    <w:r w:rsidR="00C6473E">
      <w:rPr>
        <w:rFonts w:ascii="Times New Roman" w:hAnsi="Times New Roman" w:cs="Times New Roman"/>
        <w:color w:val="000000" w:themeColor="text1"/>
        <w:sz w:val="24"/>
        <w:szCs w:val="24"/>
      </w:rPr>
      <w:tab/>
    </w:r>
    <w:r w:rsidR="00C6473E">
      <w:rPr>
        <w:rFonts w:ascii="Times New Roman" w:hAnsi="Times New Roman" w:cs="Times New Roman"/>
        <w:color w:val="000000" w:themeColor="text1"/>
        <w:sz w:val="24"/>
        <w:szCs w:val="24"/>
      </w:rPr>
      <w:tab/>
    </w:r>
    <w:r w:rsidR="00C6473E">
      <w:rPr>
        <w:rFonts w:ascii="Times New Roman" w:hAnsi="Times New Roman" w:cs="Times New Roman"/>
        <w:color w:val="000000" w:themeColor="text1"/>
        <w:sz w:val="24"/>
        <w:szCs w:val="24"/>
      </w:rPr>
      <w:tab/>
    </w:r>
    <w:r w:rsidR="00C6473E">
      <w:rPr>
        <w:rFonts w:ascii="Times New Roman" w:hAnsi="Times New Roman" w:cs="Times New Roman"/>
        <w:color w:val="000000" w:themeColor="text1"/>
        <w:sz w:val="24"/>
        <w:szCs w:val="24"/>
      </w:rPr>
      <w:tab/>
    </w:r>
    <w:r w:rsidR="00C6473E">
      <w:rPr>
        <w:rFonts w:ascii="Times New Roman" w:hAnsi="Times New Roman" w:cs="Times New Roman"/>
        <w:color w:val="000000" w:themeColor="text1"/>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1A"/>
    <w:rsid w:val="00041B96"/>
    <w:rsid w:val="00191BC3"/>
    <w:rsid w:val="001A691A"/>
    <w:rsid w:val="001B4373"/>
    <w:rsid w:val="004026AE"/>
    <w:rsid w:val="004E5E4E"/>
    <w:rsid w:val="00615D5A"/>
    <w:rsid w:val="00B162F3"/>
    <w:rsid w:val="00C6473E"/>
    <w:rsid w:val="00D0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852DA-7160-4411-A0A6-7AF866AD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d-signature">
    <w:name w:val="md-signature"/>
    <w:basedOn w:val="DefaultParagraphFont"/>
    <w:rsid w:val="00615D5A"/>
  </w:style>
  <w:style w:type="character" w:styleId="Hyperlink">
    <w:name w:val="Hyperlink"/>
    <w:basedOn w:val="DefaultParagraphFont"/>
    <w:uiPriority w:val="99"/>
    <w:unhideWhenUsed/>
    <w:rsid w:val="00615D5A"/>
    <w:rPr>
      <w:color w:val="0000FF"/>
      <w:u w:val="single"/>
    </w:rPr>
  </w:style>
  <w:style w:type="paragraph" w:styleId="NormalWeb">
    <w:name w:val="Normal (Web)"/>
    <w:basedOn w:val="Normal"/>
    <w:uiPriority w:val="99"/>
    <w:semiHidden/>
    <w:unhideWhenUsed/>
    <w:rsid w:val="001B43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4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373"/>
  </w:style>
  <w:style w:type="paragraph" w:styleId="Footer">
    <w:name w:val="footer"/>
    <w:basedOn w:val="Normal"/>
    <w:link w:val="FooterChar"/>
    <w:uiPriority w:val="99"/>
    <w:unhideWhenUsed/>
    <w:rsid w:val="001B4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20587">
      <w:bodyDiv w:val="1"/>
      <w:marLeft w:val="0"/>
      <w:marRight w:val="0"/>
      <w:marTop w:val="0"/>
      <w:marBottom w:val="0"/>
      <w:divBdr>
        <w:top w:val="none" w:sz="0" w:space="0" w:color="auto"/>
        <w:left w:val="none" w:sz="0" w:space="0" w:color="auto"/>
        <w:bottom w:val="none" w:sz="0" w:space="0" w:color="auto"/>
        <w:right w:val="none" w:sz="0" w:space="0" w:color="auto"/>
      </w:divBdr>
    </w:div>
    <w:div w:id="1044906660">
      <w:bodyDiv w:val="1"/>
      <w:marLeft w:val="0"/>
      <w:marRight w:val="0"/>
      <w:marTop w:val="0"/>
      <w:marBottom w:val="0"/>
      <w:divBdr>
        <w:top w:val="none" w:sz="0" w:space="0" w:color="auto"/>
        <w:left w:val="none" w:sz="0" w:space="0" w:color="auto"/>
        <w:bottom w:val="none" w:sz="0" w:space="0" w:color="auto"/>
        <w:right w:val="none" w:sz="0" w:space="0" w:color="auto"/>
      </w:divBdr>
    </w:div>
    <w:div w:id="16052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editor/Jeff-Wallenfeldt/6749" TargetMode="External"/><Relationship Id="rId13" Type="http://schemas.openxmlformats.org/officeDocument/2006/relationships/hyperlink" Target="https://www.britannica.com/topic/Fifth-Amendment" TargetMode="External"/><Relationship Id="rId3" Type="http://schemas.openxmlformats.org/officeDocument/2006/relationships/webSettings" Target="webSettings.xml"/><Relationship Id="rId7" Type="http://schemas.openxmlformats.org/officeDocument/2006/relationships/hyperlink" Target="https://www.britannica.com/editor/Jeff-Wallenfeldt/6749" TargetMode="External"/><Relationship Id="rId12" Type="http://schemas.openxmlformats.org/officeDocument/2006/relationships/hyperlink" Target="https://www.britannica.com/editor/Jeff-Wallenfeldt/674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ritannica.com/editor/Jeff-Wallenfeldt/6749" TargetMode="External"/><Relationship Id="rId11" Type="http://schemas.openxmlformats.org/officeDocument/2006/relationships/hyperlink" Target="https://www.usa.gov/branches-of-governmen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heritage.org/terrorism/report/federalism-allows-law-enforcement-determine-counterterrorism-policies-work-best" TargetMode="External"/><Relationship Id="rId4" Type="http://schemas.openxmlformats.org/officeDocument/2006/relationships/footnotes" Target="footnotes.xml"/><Relationship Id="rId9" Type="http://schemas.openxmlformats.org/officeDocument/2006/relationships/hyperlink" Target="https://www.britannica.com/editor/Jeff-Wallenfeldt/67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2021-03-06T19:47:00Z</dcterms:created>
  <dcterms:modified xsi:type="dcterms:W3CDTF">2021-03-06T20:56:00Z</dcterms:modified>
</cp:coreProperties>
</file>